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52" w:rsidRPr="00752952" w:rsidRDefault="00752952" w:rsidP="00752952">
      <w:pPr>
        <w:widowControl/>
        <w:jc w:val="center"/>
        <w:rPr>
          <w:rFonts w:ascii="標楷體" w:eastAsia="標楷體" w:hAnsi="標楷體" w:cs="Arial" w:hint="eastAsia"/>
          <w:b/>
          <w:kern w:val="0"/>
          <w:sz w:val="32"/>
          <w:szCs w:val="32"/>
        </w:rPr>
      </w:pPr>
      <w:proofErr w:type="gramStart"/>
      <w:r w:rsidRPr="00752952">
        <w:rPr>
          <w:rFonts w:ascii="標楷體" w:eastAsia="標楷體" w:hAnsi="標楷體" w:cs="Arial"/>
          <w:b/>
          <w:kern w:val="0"/>
          <w:sz w:val="32"/>
          <w:szCs w:val="32"/>
        </w:rPr>
        <w:t>臺</w:t>
      </w:r>
      <w:proofErr w:type="gramEnd"/>
      <w:r w:rsidRPr="00752952">
        <w:rPr>
          <w:rFonts w:ascii="標楷體" w:eastAsia="標楷體" w:hAnsi="標楷體" w:cs="Arial"/>
          <w:b/>
          <w:kern w:val="0"/>
          <w:sz w:val="32"/>
          <w:szCs w:val="32"/>
        </w:rPr>
        <w:t>南市</w:t>
      </w:r>
      <w:r w:rsidRPr="00752952">
        <w:rPr>
          <w:rFonts w:ascii="標楷體" w:eastAsia="標楷體" w:hAnsi="標楷體" w:cs="Arial" w:hint="eastAsia"/>
          <w:b/>
          <w:kern w:val="0"/>
          <w:sz w:val="32"/>
          <w:szCs w:val="32"/>
        </w:rPr>
        <w:t>延平國中</w:t>
      </w:r>
      <w:r w:rsidRPr="00752952">
        <w:rPr>
          <w:rFonts w:ascii="標楷體" w:eastAsia="標楷體" w:hAnsi="標楷體" w:cs="Arial"/>
          <w:b/>
          <w:kern w:val="0"/>
          <w:sz w:val="32"/>
          <w:szCs w:val="32"/>
        </w:rPr>
        <w:t>特殊教育推行委員會實施辦法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/>
          <w:kern w:val="0"/>
          <w:sz w:val="28"/>
          <w:szCs w:val="28"/>
        </w:rPr>
        <w:t>第一條本辦法依據特殊教育法第四十五條訂定之。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/>
          <w:kern w:val="0"/>
          <w:sz w:val="28"/>
          <w:szCs w:val="28"/>
        </w:rPr>
        <w:t>第二條台南市(以下簡稱本市)所屬高級中等以下各教育階段各級學校為辦理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特</w:t>
      </w:r>
      <w:proofErr w:type="gramEnd"/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殊教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育相關事宜，組成特殊教育推行委員會（以下簡稱本會）。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/>
          <w:kern w:val="0"/>
          <w:sz w:val="28"/>
          <w:szCs w:val="28"/>
        </w:rPr>
        <w:t xml:space="preserve">第三條本會之任務如下： 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一、審查及推動年度校內特殊教育相關工作。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二、協助特殊教育學生調整與適應教育環境。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三、配合本市特殊教育學生鑑定及就學輔導會辦理特殊教育學生鑑定、安置及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轉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介</w:t>
      </w:r>
      <w:proofErr w:type="gramEnd"/>
      <w:r w:rsidRPr="00752952">
        <w:rPr>
          <w:rFonts w:ascii="標楷體" w:eastAsia="標楷體" w:hAnsi="標楷體" w:cs="Arial"/>
          <w:kern w:val="0"/>
          <w:sz w:val="28"/>
          <w:szCs w:val="28"/>
        </w:rPr>
        <w:t>相關工作。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四、審議個別化教育計畫、個別輔導計畫、特殊教育方案、修業年限調整及升</w:t>
      </w: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學、就學輔導、資賦優異學生縮短修業年限實施計畫等相關事項。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五、審查就讀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普通班身障</w:t>
      </w:r>
      <w:proofErr w:type="gramEnd"/>
      <w:r w:rsidRPr="00752952">
        <w:rPr>
          <w:rFonts w:ascii="標楷體" w:eastAsia="標楷體" w:hAnsi="標楷體" w:cs="Arial"/>
          <w:kern w:val="0"/>
          <w:sz w:val="28"/>
          <w:szCs w:val="28"/>
        </w:rPr>
        <w:t>生之級任教師並以適性原則妥適安排班級以保障身障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生學習輔導權益。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六、審議特殊教育學生申請獎勵、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獎補助學金</w:t>
      </w:r>
      <w:proofErr w:type="gramEnd"/>
      <w:r w:rsidRPr="00752952">
        <w:rPr>
          <w:rFonts w:ascii="標楷體" w:eastAsia="標楷體" w:hAnsi="標楷體" w:cs="Arial"/>
          <w:kern w:val="0"/>
          <w:sz w:val="28"/>
          <w:szCs w:val="28"/>
        </w:rPr>
        <w:t>、交通費補助、輔具、專業團隊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服務及相關支持服務等事宜。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七、審查特殊教育學生課程、評量（含編班排課、考試服務）之調整並協調校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內各單位提供必要之行政支持。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八、審議特教班級數、學生數、師資、教師課表、教師授課節數與學生上課節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數，若有增減特教班之情狀，需專案報府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研</w:t>
      </w:r>
      <w:proofErr w:type="gramEnd"/>
      <w:r w:rsidRPr="00752952">
        <w:rPr>
          <w:rFonts w:ascii="標楷體" w:eastAsia="標楷體" w:hAnsi="標楷體" w:cs="Arial"/>
          <w:kern w:val="0"/>
          <w:sz w:val="28"/>
          <w:szCs w:val="28"/>
        </w:rPr>
        <w:t>議。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九、審議教師及家長特殊教育專業知能研習計畫。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十、審議校園無障礙環境設施之規劃。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十一、整合學校特殊教育資源及社區特殊教育支援體系。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十二、處理特殊教育學生危機事故及問題行為。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十三、評估年度校內辦理特教工作及行政E化推動之成效。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十四、其他特殊教育相關業務。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/>
          <w:kern w:val="0"/>
          <w:sz w:val="28"/>
          <w:szCs w:val="28"/>
        </w:rPr>
        <w:t>第四條本會為任務編組，置主任委員一人由所屬學校校長兼任，執行秘書一人由校長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指定特殊教育業務主管擔任，其餘委員三至十一人，由各處室主任、普通班教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師代表、特殊教育教師代表、特殊教育學生家長代表等共同組成之，必要時得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邀請專家學者或相關專業人員列席。本會委員聘期一年，期滿得續聘且皆為無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給職。本會成員中，應至少具有身心障礙學生家長代表及特殊教育專長人員各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一名，且單一性別人數不得少於三分之一。未設特殊教育班級且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該校無特殊</w:t>
      </w:r>
      <w:proofErr w:type="gramEnd"/>
      <w:r w:rsidRPr="00752952">
        <w:rPr>
          <w:rFonts w:ascii="標楷體" w:eastAsia="標楷體" w:hAnsi="標楷體" w:cs="Arial"/>
          <w:kern w:val="0"/>
          <w:sz w:val="28"/>
          <w:szCs w:val="28"/>
        </w:rPr>
        <w:t>教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育專長人員之學校，得邀請本市特殊教育巡迴輔導教師或鄰近學校特殊教育教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師擔任委員。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 w:rsidRPr="00752952">
        <w:rPr>
          <w:rFonts w:ascii="標楷體" w:eastAsia="標楷體" w:hAnsi="標楷體" w:cs="Arial"/>
          <w:kern w:val="0"/>
          <w:sz w:val="28"/>
          <w:szCs w:val="28"/>
        </w:rPr>
        <w:t>第五條本會每學期應召開會議一次，必要時得召開臨時會。主任委員應親自主持，如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果因特殊原因無法主持，應指定主任層級以上人員代為主持。會議內容應作成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紀錄後留存備查。議案若需表決，需有二分之一以上委員出席且過半數同意方</w:t>
      </w: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</w:t>
      </w:r>
      <w:r w:rsidRPr="00752952">
        <w:rPr>
          <w:rFonts w:ascii="標楷體" w:eastAsia="標楷體" w:hAnsi="標楷體" w:cs="Arial"/>
          <w:kern w:val="0"/>
          <w:sz w:val="28"/>
          <w:szCs w:val="28"/>
        </w:rPr>
        <w:t>得決議，同票時由會議主席逕行裁決。</w:t>
      </w:r>
    </w:p>
    <w:p w:rsidR="00752952" w:rsidRDefault="00752952" w:rsidP="00752952">
      <w:pPr>
        <w:widowControl/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752952" w:rsidRPr="00752952" w:rsidRDefault="00752952" w:rsidP="00752952">
      <w:pPr>
        <w:widowControl/>
        <w:spacing w:line="5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52952">
        <w:rPr>
          <w:rFonts w:ascii="標楷體" w:eastAsia="標楷體" w:hAnsi="標楷體" w:cs="Arial"/>
          <w:kern w:val="0"/>
          <w:sz w:val="28"/>
          <w:szCs w:val="28"/>
        </w:rPr>
        <w:t>第六條其他未盡事宜</w:t>
      </w:r>
      <w:proofErr w:type="gramStart"/>
      <w:r w:rsidRPr="00752952">
        <w:rPr>
          <w:rFonts w:ascii="標楷體" w:eastAsia="標楷體" w:hAnsi="標楷體" w:cs="Arial"/>
          <w:kern w:val="0"/>
          <w:sz w:val="28"/>
          <w:szCs w:val="28"/>
        </w:rPr>
        <w:t>悉</w:t>
      </w:r>
      <w:proofErr w:type="gramEnd"/>
      <w:r w:rsidRPr="00752952">
        <w:rPr>
          <w:rFonts w:ascii="標楷體" w:eastAsia="標楷體" w:hAnsi="標楷體" w:cs="Arial"/>
          <w:kern w:val="0"/>
          <w:sz w:val="28"/>
          <w:szCs w:val="28"/>
        </w:rPr>
        <w:t>依照相關規定辦理。</w:t>
      </w:r>
    </w:p>
    <w:p w:rsidR="00752952" w:rsidRDefault="00752952" w:rsidP="00752952">
      <w:pPr>
        <w:spacing w:line="500" w:lineRule="exact"/>
        <w:rPr>
          <w:rFonts w:ascii="標楷體" w:eastAsia="標楷體" w:hAnsi="標楷體" w:cs="Arial" w:hint="eastAsia"/>
          <w:kern w:val="0"/>
          <w:sz w:val="28"/>
          <w:szCs w:val="28"/>
        </w:rPr>
      </w:pPr>
    </w:p>
    <w:p w:rsidR="00A34105" w:rsidRPr="00752952" w:rsidRDefault="00752952" w:rsidP="00752952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52952">
        <w:rPr>
          <w:rFonts w:ascii="標楷體" w:eastAsia="標楷體" w:hAnsi="標楷體" w:cs="Arial"/>
          <w:kern w:val="0"/>
          <w:sz w:val="28"/>
          <w:szCs w:val="28"/>
        </w:rPr>
        <w:t>第七條本辦法自發布日施行。</w:t>
      </w:r>
    </w:p>
    <w:sectPr w:rsidR="00A34105" w:rsidRPr="00752952" w:rsidSect="007529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52"/>
    <w:rsid w:val="00752952"/>
    <w:rsid w:val="00A3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29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29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1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9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80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6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9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2017-10-23T08:31:00Z</dcterms:created>
  <dcterms:modified xsi:type="dcterms:W3CDTF">2017-10-23T08:39:00Z</dcterms:modified>
</cp:coreProperties>
</file>